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C" w:rsidRDefault="00020AAC" w:rsidP="00020AAC">
      <w:pPr>
        <w:pStyle w:val="2"/>
        <w:ind w:firstLine="720"/>
        <w:rPr>
          <w:b/>
          <w:szCs w:val="28"/>
        </w:rPr>
      </w:pPr>
      <w:r>
        <w:rPr>
          <w:b/>
          <w:szCs w:val="28"/>
        </w:rPr>
        <w:t>РЕКОМЕНДАЦИИ</w:t>
      </w:r>
    </w:p>
    <w:p w:rsidR="00020AAC" w:rsidRDefault="00020AAC" w:rsidP="00020A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своевременной и качественной подготовке организаций торговли, общественного питания и бытового обслуживания населения </w:t>
      </w:r>
    </w:p>
    <w:p w:rsidR="00020AAC" w:rsidRDefault="00020AAC" w:rsidP="00020A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дни проведения Новогодних праздников.</w:t>
      </w:r>
    </w:p>
    <w:p w:rsidR="00020AAC" w:rsidRDefault="00020AAC" w:rsidP="00020AAC">
      <w:pPr>
        <w:ind w:firstLine="720"/>
        <w:jc w:val="center"/>
        <w:rPr>
          <w:sz w:val="28"/>
          <w:szCs w:val="28"/>
        </w:rPr>
      </w:pPr>
    </w:p>
    <w:p w:rsidR="00020AAC" w:rsidRDefault="00020AAC" w:rsidP="00020AA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Требования пожарной безопасности к объектам с круглосуточным массовым пребыванием людей.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учреждений с круглосуточным массовым пребыванием людей, заблаговременно необходимо: 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требований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-2019)»;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проведение праздничных мероприятий с органами государственного пожарного надзора;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 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инструкции по мерам пожарной безопасности в период проведения праздничных мероприятий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роспись;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действия обслуживающего персонала в случае возникновения пожара.</w:t>
      </w:r>
    </w:p>
    <w:p w:rsidR="00020AAC" w:rsidRDefault="00020AAC" w:rsidP="00020AAC">
      <w:pPr>
        <w:ind w:firstLine="720"/>
        <w:jc w:val="both"/>
        <w:rPr>
          <w:sz w:val="28"/>
          <w:szCs w:val="28"/>
        </w:rPr>
      </w:pP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b/>
          <w:bCs/>
          <w:szCs w:val="28"/>
        </w:rPr>
        <w:t>2. При проведении новогодних мероприятий с массовым пребыванием людей запрещается: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использовать пиротехнические изделия в любых помещениях;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применять дуговые прожекторы, свечи, хлопушки, устраивать фейерверки и другие световые пожароопасные эффекты, которые могут привести к пожару;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устанавливать елку вблизи дверей эвакуационных выходов и загромождать коридоры, проходы и подступы к средствам пожаротушения;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украшать елку целлулоидными игрушками, а также марлей и ватой, не пропитанными огнезащитными составами;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содержать двери эвакуационных выходов во время представлений на трудно открываемых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lastRenderedPageBreak/>
        <w:t>- полностью гасить свет в помещении во время спектаклей или представлений. Использовать ставни на окнах для затемнения помещений;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 xml:space="preserve">- применять самодельные </w:t>
      </w:r>
      <w:proofErr w:type="spellStart"/>
      <w:r>
        <w:rPr>
          <w:szCs w:val="28"/>
        </w:rPr>
        <w:t>электрогирлянды</w:t>
      </w:r>
      <w:proofErr w:type="spellEnd"/>
      <w:r>
        <w:rPr>
          <w:szCs w:val="28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устанавливать на путях эвакуации киоски по выдаче и продаже новогодних подарков;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проводить ремонтные, окрасочные, огневые, сварочные и другие пожароопасные и взрывопожароопасные работы.</w:t>
      </w:r>
    </w:p>
    <w:p w:rsidR="00020AAC" w:rsidRDefault="00020AAC" w:rsidP="00020AAC">
      <w:pPr>
        <w:pStyle w:val="a8"/>
        <w:ind w:firstLine="720"/>
        <w:rPr>
          <w:szCs w:val="28"/>
        </w:rPr>
      </w:pP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b/>
          <w:bCs/>
          <w:szCs w:val="28"/>
        </w:rPr>
        <w:t>3. При использовании пиротехнических изделий запрещается: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предпринимать любые действия, не предусмотренные инструкцией по применению;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разбирать изделия;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производить пуск детьми, с рук, направлять фейерверк на людей, животных, строения;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продавать лицам моложе 16 лет;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020AAC" w:rsidRDefault="00020AAC" w:rsidP="00020AAC">
      <w:pPr>
        <w:pStyle w:val="a8"/>
        <w:ind w:firstLine="720"/>
        <w:rPr>
          <w:szCs w:val="28"/>
        </w:rPr>
      </w:pP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b/>
          <w:bCs/>
          <w:szCs w:val="28"/>
        </w:rPr>
        <w:t>4. При организации торгового обслуживания и питания при проведении массовых мероприятий необходимо учитывать: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 xml:space="preserve">- обеспечение свободного доступа к пожарным гидрантам и другим </w:t>
      </w:r>
      <w:proofErr w:type="spellStart"/>
      <w:r>
        <w:rPr>
          <w:szCs w:val="28"/>
        </w:rPr>
        <w:t>водоисточникам</w:t>
      </w:r>
      <w:proofErr w:type="spellEnd"/>
      <w:r>
        <w:rPr>
          <w:szCs w:val="28"/>
        </w:rPr>
        <w:t xml:space="preserve"> для установки пожарной и другой специальной техники;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обеспечение свободных проходов между торговыми рядами шириной не менее 2-х метров;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исключение применения в конструкциях временных строений легковоспламеняющихся и пожароопасных материалов;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исключение использования электрических гирлянд и иллюминаций, не имеющих сертификатов соответствия;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обеспечение территории проведения мероприятий первичными средствами пожаротушения;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 xml:space="preserve">- оборудование деревянных строений автоматической пожарной сигнализацией (автономными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>);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недопущение применения теплогенерирующих газобаллонных установок без технических паспортов и инструкции по безопасному их применению;</w:t>
      </w:r>
    </w:p>
    <w:p w:rsidR="00020AAC" w:rsidRDefault="00020AAC" w:rsidP="00020AAC">
      <w:pPr>
        <w:pStyle w:val="a8"/>
        <w:ind w:firstLine="720"/>
        <w:rPr>
          <w:szCs w:val="28"/>
        </w:rPr>
      </w:pPr>
      <w:r>
        <w:rPr>
          <w:szCs w:val="28"/>
        </w:rPr>
        <w:t>- недопущение использования противопожарных расстояний для складирования горючих веществ и материалов, и установки декораций из горючих материалов.</w:t>
      </w:r>
    </w:p>
    <w:p w:rsidR="00020AAC" w:rsidRDefault="00020AAC" w:rsidP="00020AAC">
      <w:pPr>
        <w:pStyle w:val="a8"/>
        <w:ind w:firstLine="720"/>
        <w:rPr>
          <w:szCs w:val="28"/>
        </w:rPr>
      </w:pPr>
    </w:p>
    <w:p w:rsidR="00020AAC" w:rsidRDefault="00020AAC" w:rsidP="00020AAC">
      <w:pPr>
        <w:pStyle w:val="a8"/>
        <w:ind w:firstLine="720"/>
        <w:rPr>
          <w:b/>
          <w:bCs/>
          <w:color w:val="22272F"/>
          <w:szCs w:val="28"/>
          <w:shd w:val="clear" w:color="auto" w:fill="FFFFFF"/>
        </w:rPr>
      </w:pPr>
      <w:r>
        <w:rPr>
          <w:b/>
          <w:szCs w:val="28"/>
        </w:rPr>
        <w:t xml:space="preserve">5. </w:t>
      </w:r>
      <w:r>
        <w:rPr>
          <w:b/>
          <w:bCs/>
          <w:color w:val="22272F"/>
          <w:szCs w:val="28"/>
          <w:shd w:val="clear" w:color="auto" w:fill="FFFFFF"/>
        </w:rPr>
        <w:t>Требованияпожарной безопасности при распространении и использовании пиротехнических изделий.</w:t>
      </w:r>
    </w:p>
    <w:p w:rsidR="00020AAC" w:rsidRDefault="00020AAC" w:rsidP="00020AAC">
      <w:pPr>
        <w:pStyle w:val="a8"/>
        <w:ind w:firstLine="720"/>
        <w:rPr>
          <w:b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5.1. </w:t>
      </w:r>
      <w:r>
        <w:rPr>
          <w:b/>
          <w:szCs w:val="28"/>
          <w:shd w:val="clear" w:color="auto" w:fill="FFFFFF"/>
        </w:rPr>
        <w:t>При хранении пиротехнических изделий на объектах розничной торговли:</w:t>
      </w:r>
    </w:p>
    <w:p w:rsidR="00020AAC" w:rsidRDefault="00020AAC" w:rsidP="00020AAC">
      <w:pPr>
        <w:pStyle w:val="a8"/>
        <w:ind w:firstLine="720"/>
        <w:rPr>
          <w:shd w:val="clear" w:color="auto" w:fill="FFFFFF"/>
        </w:rPr>
      </w:pPr>
      <w:r>
        <w:rPr>
          <w:shd w:val="clear" w:color="auto" w:fill="FFFFFF"/>
        </w:rPr>
        <w:t>- необходимо соблюдать требования инструкции (руководства) по эксплуатации изделий;</w:t>
      </w:r>
    </w:p>
    <w:p w:rsidR="00020AAC" w:rsidRDefault="00020AAC" w:rsidP="00020AAC">
      <w:pPr>
        <w:pStyle w:val="a8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пиротехнические изделия располагаются не ближе 0,5 метра к нагревательным приборам системы отопления. Работы, сопровождающиеся механическими и (или) тепловыми действиями, в помещениях с пиротехническими изделиями не допускаются;</w:t>
      </w:r>
    </w:p>
    <w:p w:rsidR="00020AAC" w:rsidRDefault="00020AAC" w:rsidP="00020AAC">
      <w:pPr>
        <w:pStyle w:val="a8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пиротехнические 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перекрытиями.</w:t>
      </w:r>
    </w:p>
    <w:p w:rsidR="00020AAC" w:rsidRDefault="00020AAC" w:rsidP="00020AAC">
      <w:pPr>
        <w:pStyle w:val="a8"/>
        <w:ind w:firstLine="720"/>
        <w:rPr>
          <w:b/>
          <w:shd w:val="clear" w:color="auto" w:fill="FFFFFF"/>
        </w:rPr>
      </w:pPr>
      <w:r>
        <w:rPr>
          <w:b/>
          <w:shd w:val="clear" w:color="auto" w:fill="FFFFFF"/>
        </w:rPr>
        <w:t>5.2. Применение пиротехнических изделий запрещается:</w:t>
      </w:r>
    </w:p>
    <w:p w:rsidR="00020AAC" w:rsidRDefault="00020AAC" w:rsidP="00020AAC">
      <w:pPr>
        <w:pStyle w:val="a8"/>
        <w:ind w:firstLine="720"/>
        <w:rPr>
          <w:shd w:val="clear" w:color="auto" w:fill="FFFFFF"/>
        </w:rPr>
      </w:pPr>
      <w:r>
        <w:rPr>
          <w:shd w:val="clear" w:color="auto" w:fill="FFFFFF"/>
        </w:rPr>
        <w:t>- в помещениях, зданиях и сооружениях любого функционального назначения;</w:t>
      </w:r>
    </w:p>
    <w:p w:rsidR="00020AAC" w:rsidRDefault="00020AAC" w:rsidP="00020AAC">
      <w:pPr>
        <w:pStyle w:val="a8"/>
        <w:ind w:firstLine="720"/>
        <w:rPr>
          <w:shd w:val="clear" w:color="auto" w:fill="FFFFFF"/>
        </w:rPr>
      </w:pPr>
      <w:r>
        <w:rPr>
          <w:shd w:val="clear" w:color="auto" w:fill="FFFFFF"/>
        </w:rPr>
        <w:t>- на крышах, балконах, лоджиях и выступающих частях фасадов зданий (сооружений);</w:t>
      </w:r>
    </w:p>
    <w:p w:rsidR="00020AAC" w:rsidRDefault="00020AAC" w:rsidP="00020AAC">
      <w:pPr>
        <w:pStyle w:val="a8"/>
        <w:ind w:firstLine="720"/>
        <w:rPr>
          <w:shd w:val="clear" w:color="auto" w:fill="FFFFFF"/>
        </w:rPr>
      </w:pPr>
      <w:r>
        <w:rPr>
          <w:shd w:val="clear" w:color="auto" w:fill="FFFFFF"/>
        </w:rPr>
        <w:t>- запрещается на складах и в кладовых помещениях совместное хранение пиротехнической продукции с иными товарами (изделиями);</w:t>
      </w:r>
    </w:p>
    <w:p w:rsidR="00020AAC" w:rsidRDefault="00020AAC" w:rsidP="00020AAC">
      <w:pPr>
        <w:pStyle w:val="a8"/>
        <w:ind w:firstLine="720"/>
        <w:rPr>
          <w:shd w:val="clear" w:color="auto" w:fill="FFFFFF"/>
        </w:rPr>
      </w:pPr>
      <w:r>
        <w:rPr>
          <w:shd w:val="clear" w:color="auto" w:fill="FFFFFF"/>
        </w:rPr>
        <w:t>- запрещается размещение кладовых помещений для пиротехнических изделий на объектах торговли общей площадью торгового зала менее 25 кв. метров.</w:t>
      </w:r>
    </w:p>
    <w:p w:rsidR="00020AAC" w:rsidRDefault="00020AAC" w:rsidP="00020AAC">
      <w:pPr>
        <w:pStyle w:val="a8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 объектах торговли также запрещено:</w:t>
      </w:r>
    </w:p>
    <w:p w:rsidR="00020AAC" w:rsidRDefault="00020AAC" w:rsidP="00020AAC">
      <w:pPr>
        <w:pStyle w:val="a8"/>
        <w:ind w:firstLine="72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размещать отделы, секции по продаже пиротехнических изделий, а также товары в аэрозольной упаковке в торговом зале ближе четырех метров от выходов в лестничные клетки и другие эвакуационные выходы;</w:t>
      </w:r>
      <w:r>
        <w:rPr>
          <w:szCs w:val="28"/>
        </w:rPr>
        <w:br/>
      </w:r>
      <w:r>
        <w:rPr>
          <w:szCs w:val="28"/>
          <w:shd w:val="clear" w:color="auto" w:fill="FFFFFF"/>
        </w:rPr>
        <w:t xml:space="preserve">         - хранить пиротехнические изделия в помещениях, не имеющих оконных проемов или систем вытяжной </w:t>
      </w:r>
      <w:proofErr w:type="spellStart"/>
      <w:r>
        <w:rPr>
          <w:szCs w:val="28"/>
          <w:shd w:val="clear" w:color="auto" w:fill="FFFFFF"/>
        </w:rPr>
        <w:t>противодымной</w:t>
      </w:r>
      <w:proofErr w:type="spellEnd"/>
      <w:r>
        <w:rPr>
          <w:szCs w:val="28"/>
          <w:shd w:val="clear" w:color="auto" w:fill="FFFFFF"/>
        </w:rPr>
        <w:t xml:space="preserve"> вентиляции;</w:t>
      </w:r>
      <w:r>
        <w:rPr>
          <w:szCs w:val="28"/>
        </w:rPr>
        <w:br/>
      </w:r>
      <w:r>
        <w:rPr>
          <w:szCs w:val="28"/>
          <w:shd w:val="clear" w:color="auto" w:fill="FFFFFF"/>
        </w:rPr>
        <w:t xml:space="preserve">         - проводить огневые работы во время нахождения людей в торговых залах, а также в помещениях, где размещены на хранение пиротехнические изделия;</w:t>
      </w:r>
      <w:r>
        <w:rPr>
          <w:szCs w:val="28"/>
        </w:rPr>
        <w:br/>
      </w:r>
      <w:r>
        <w:rPr>
          <w:szCs w:val="28"/>
          <w:shd w:val="clear" w:color="auto" w:fill="FFFFFF"/>
        </w:rPr>
        <w:t xml:space="preserve">         - расфасовывать изделия в торговых залах и на путях эвакуации.</w:t>
      </w:r>
    </w:p>
    <w:p w:rsidR="00020AAC" w:rsidRDefault="00020AAC" w:rsidP="00020AAC">
      <w:pPr>
        <w:pStyle w:val="a8"/>
        <w:ind w:firstLine="720"/>
        <w:rPr>
          <w:color w:val="464C55"/>
          <w:shd w:val="clear" w:color="auto" w:fill="FFFFFF"/>
        </w:rPr>
      </w:pPr>
    </w:p>
    <w:p w:rsidR="00020AAC" w:rsidRDefault="00020AAC" w:rsidP="00020AAC">
      <w:pPr>
        <w:pStyle w:val="a8"/>
        <w:ind w:firstLine="720"/>
        <w:rPr>
          <w:color w:val="464C55"/>
          <w:shd w:val="clear" w:color="auto" w:fill="FFFFFF"/>
        </w:rPr>
      </w:pPr>
    </w:p>
    <w:p w:rsidR="00020AAC" w:rsidRDefault="00020AAC" w:rsidP="00020AAC">
      <w:pPr>
        <w:pStyle w:val="a8"/>
        <w:ind w:firstLine="720"/>
        <w:rPr>
          <w:szCs w:val="28"/>
        </w:rPr>
      </w:pPr>
    </w:p>
    <w:p w:rsidR="00020AAC" w:rsidRPr="00CE7DBF" w:rsidRDefault="00020AAC" w:rsidP="00CE7DBF">
      <w:pPr>
        <w:jc w:val="both"/>
        <w:rPr>
          <w:sz w:val="28"/>
          <w:szCs w:val="28"/>
        </w:rPr>
      </w:pPr>
    </w:p>
    <w:sectPr w:rsidR="00020AAC" w:rsidRPr="00CE7DBF" w:rsidSect="0060184A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0E6A"/>
    <w:rsid w:val="00020AAC"/>
    <w:rsid w:val="0004651D"/>
    <w:rsid w:val="00056255"/>
    <w:rsid w:val="000640E5"/>
    <w:rsid w:val="000C73FE"/>
    <w:rsid w:val="00106CB1"/>
    <w:rsid w:val="00110AB7"/>
    <w:rsid w:val="00146E01"/>
    <w:rsid w:val="001C7C9D"/>
    <w:rsid w:val="001D1B82"/>
    <w:rsid w:val="001D528E"/>
    <w:rsid w:val="00226BBD"/>
    <w:rsid w:val="00252E5C"/>
    <w:rsid w:val="00256189"/>
    <w:rsid w:val="00290B2A"/>
    <w:rsid w:val="002D597C"/>
    <w:rsid w:val="003161D7"/>
    <w:rsid w:val="0034290F"/>
    <w:rsid w:val="00344E98"/>
    <w:rsid w:val="0037330C"/>
    <w:rsid w:val="003D0D34"/>
    <w:rsid w:val="0047372F"/>
    <w:rsid w:val="004B7CC0"/>
    <w:rsid w:val="004C0E6A"/>
    <w:rsid w:val="0052357D"/>
    <w:rsid w:val="005458C8"/>
    <w:rsid w:val="00551870"/>
    <w:rsid w:val="00564FCB"/>
    <w:rsid w:val="00590340"/>
    <w:rsid w:val="00590AF7"/>
    <w:rsid w:val="0060184A"/>
    <w:rsid w:val="00607BE1"/>
    <w:rsid w:val="007652F1"/>
    <w:rsid w:val="007670D5"/>
    <w:rsid w:val="00856488"/>
    <w:rsid w:val="008F3CA7"/>
    <w:rsid w:val="009002E1"/>
    <w:rsid w:val="009044C9"/>
    <w:rsid w:val="0096208E"/>
    <w:rsid w:val="00976FCF"/>
    <w:rsid w:val="009B7871"/>
    <w:rsid w:val="00A23E9B"/>
    <w:rsid w:val="00A9743B"/>
    <w:rsid w:val="00AA0B2B"/>
    <w:rsid w:val="00BA45B7"/>
    <w:rsid w:val="00C14EC7"/>
    <w:rsid w:val="00CB2994"/>
    <w:rsid w:val="00CB2FEF"/>
    <w:rsid w:val="00CE7DBF"/>
    <w:rsid w:val="00D850AD"/>
    <w:rsid w:val="00D9560A"/>
    <w:rsid w:val="00EA1630"/>
    <w:rsid w:val="00EC257B"/>
    <w:rsid w:val="00F759D9"/>
    <w:rsid w:val="00FA3B05"/>
    <w:rsid w:val="00FE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AAC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9743B"/>
    <w:rPr>
      <w:color w:val="0000FF" w:themeColor="hyperlink"/>
      <w:u w:val="single"/>
    </w:rPr>
  </w:style>
  <w:style w:type="paragraph" w:styleId="a6">
    <w:name w:val="No Spacing"/>
    <w:uiPriority w:val="1"/>
    <w:qFormat/>
    <w:rsid w:val="0047372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C7C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020AAC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semiHidden/>
    <w:unhideWhenUsed/>
    <w:rsid w:val="00020AAC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020AAC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69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24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93EC-4885-4C39-B8B3-4913ED9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Торгвля</dc:creator>
  <cp:lastModifiedBy>Алексей</cp:lastModifiedBy>
  <cp:revision>30</cp:revision>
  <cp:lastPrinted>2021-12-28T05:39:00Z</cp:lastPrinted>
  <dcterms:created xsi:type="dcterms:W3CDTF">2021-05-20T07:05:00Z</dcterms:created>
  <dcterms:modified xsi:type="dcterms:W3CDTF">2021-12-29T04:46:00Z</dcterms:modified>
</cp:coreProperties>
</file>